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KATY PERRY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ROAR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ORIGINELE TOONSOORT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AKKOORDENSCHEMA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2     3    4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 2     3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4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</w:t>
        <w:tab/>
        <w:tab/>
        <w:t xml:space="preserve">| Bb</w:t>
        <w:tab/>
        <w:tab/>
        <w:t xml:space="preserve">|Bb</w:t>
        <w:tab/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2     3    4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rtl w:val="0"/>
        </w:rPr>
        <w:t xml:space="preserve">    2    3    4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Couplet</w:t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2     3    4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rtl w:val="0"/>
        </w:rPr>
        <w:t xml:space="preserve">    2    3    4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Refrein</w:t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 2     3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4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</w:t>
        <w:tab/>
        <w:tab/>
        <w:t xml:space="preserve">|G</w:t>
        <w:tab/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2     3    4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rtl w:val="0"/>
        </w:rPr>
        <w:t xml:space="preserve">    2    3    4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Couplet</w:t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2     3    4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rtl w:val="0"/>
        </w:rPr>
        <w:t xml:space="preserve">    2    3    4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Refrein</w:t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2     3    4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rtl w:val="0"/>
        </w:rPr>
        <w:t xml:space="preserve">    2    3    4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Bridge</w:t>
        <w:tab/>
        <w:tab/>
        <w:t xml:space="preserve">| Bb</w:t>
        <w:tab/>
        <w:tab/>
        <w:t xml:space="preserve">| Bb</w:t>
        <w:tab/>
        <w:t xml:space="preserve"> C</w:t>
        <w:tab/>
        <w:t xml:space="preserve">| G</w:t>
        <w:tab/>
        <w:tab/>
        <w:t xml:space="preserve">| F </w:t>
        <w:tab/>
        <w:t xml:space="preserve"> 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| F</w:t>
        <w:tab/>
        <w:tab/>
        <w:t xml:space="preserve">| F</w:t>
        <w:tab/>
        <w:tab/>
        <w:t xml:space="preserve">|</w:t>
        <w:tab/>
        <w:t xml:space="preserve">-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2     3    4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rtl w:val="0"/>
        </w:rPr>
        <w:t xml:space="preserve">    2    3    4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1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  2    </w:t>
      </w:r>
      <w:r w:rsidDel="00000000" w:rsidR="00000000" w:rsidRPr="00000000">
        <w:rPr>
          <w:b w:val="1"/>
          <w:color w:val="ff0000"/>
          <w:u w:val="single"/>
          <w:rtl w:val="0"/>
        </w:rPr>
        <w:t xml:space="preserve">3</w:t>
      </w:r>
      <w:r w:rsidDel="00000000" w:rsidR="00000000" w:rsidRPr="00000000">
        <w:rPr>
          <w:rtl w:val="0"/>
        </w:rPr>
        <w:t xml:space="preserve">   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Refrein</w:t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ab/>
        <w:tab/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| Bb</w:t>
        <w:tab/>
        <w:tab/>
        <w:t xml:space="preserve">| Bb</w:t>
        <w:tab/>
        <w:t xml:space="preserve">  C</w:t>
        <w:tab/>
        <w:t xml:space="preserve">| G</w:t>
        <w:tab/>
        <w:tab/>
        <w:t xml:space="preserve">| G</w:t>
        <w:tab/>
        <w:t xml:space="preserve">  Eb</w:t>
        <w:tab/>
        <w:t xml:space="preserve">|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KATY PERRY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ROAR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ORIGINELE TOONSOORT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AKKOORDENSCHEMA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GITAAR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BAS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PIANO AKKOORDEN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